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200"/>
      </w:pPr>
      <w:r>
        <w:rPr>
          <w:b w:val="false"/>
          <w:bCs w:val="false"/>
          <w:i w:val="false"/>
          <w:iCs w:val="false"/>
        </w:rPr>
        <w:t xml:space="preserve">Use of AI Policy – The Anchor Room CIC</w:t>
      </w:r>
    </w:p>
    <w:p>
      <w:pPr>
        <w:spacing w:after="120"/>
      </w:pPr>
      <w:r>
        <w:rPr>
          <w:b/>
          <w:bCs/>
          <w:i w:val="false"/>
          <w:iCs w:val="false"/>
        </w:rPr>
        <w:t xml:space="preserve">Company number:</w:t>
      </w:r>
      <w:r>
        <w:rPr>
          <w:b w:val="false"/>
          <w:bCs w:val="false"/>
          <w:i w:val="false"/>
          <w:iCs w:val="false"/>
        </w:rPr>
        <w:t xml:space="preserve"> 16492435</w:t>
      </w:r>
    </w:p>
    <w:p>
      <w:pPr>
        <w:spacing w:after="120"/>
      </w:pPr>
      <w:r>
        <w:rPr>
          <w:b/>
          <w:bCs/>
          <w:i w:val="false"/>
          <w:iCs w:val="false"/>
        </w:rPr>
        <w:t xml:space="preserve">Registered office:</w:t>
      </w:r>
      <w:r>
        <w:rPr>
          <w:b w:val="false"/>
          <w:bCs w:val="false"/>
          <w:i w:val="false"/>
          <w:iCs w:val="false"/>
        </w:rPr>
        <w:t xml:space="preserve"> Box Makers Yard 504 Rosewood, New Kingsley Road, Bristol, England, BS2 0GL</w:t>
      </w:r>
    </w:p>
    <w:p>
      <w:pPr>
        <w:spacing w:after="120"/>
      </w:pPr>
      <w:r>
        <w:rPr>
          <w:b/>
          <w:bCs/>
          <w:i w:val="false"/>
          <w:iCs w:val="false"/>
        </w:rPr>
        <w:t xml:space="preserve">Contact:</w:t>
      </w:r>
      <w:r>
        <w:rPr>
          <w:b w:val="false"/>
          <w:bCs w:val="false"/>
          <w:i w:val="false"/>
          <w:iCs w:val="false"/>
        </w:rPr>
        <w:t xml:space="preserve"> contact@theanchorroom.co.uk</w:t>
      </w:r>
    </w:p>
    <w:p>
      <w:pPr>
        <w:spacing w:after="120"/>
      </w:pPr>
      <w:r>
        <w:rPr>
          <w:b/>
          <w:bCs/>
          <w:i w:val="false"/>
          <w:iCs w:val="false"/>
        </w:rPr>
        <w:t xml:space="preserve">Last updated:</w:t>
      </w:r>
      <w:r>
        <w:rPr>
          <w:b w:val="false"/>
          <w:bCs w:val="false"/>
          <w:i w:val="false"/>
          <w:iCs w:val="false"/>
        </w:rPr>
        <w:t xml:space="preserve"> October 2026</w:t>
      </w:r>
    </w:p>
    <w:p>
      <w:pPr>
        <w:pStyle w:val="Heading1"/>
        <w:spacing w:after="120" w:before="280"/>
      </w:pPr>
      <w:r>
        <w:rPr>
          <w:b w:val="false"/>
          <w:bCs w:val="false"/>
          <w:i w:val="false"/>
          <w:iCs w:val="false"/>
        </w:rPr>
        <w:t xml:space="preserve">1. Purpose</w:t>
      </w:r>
    </w:p>
    <w:p>
      <w:pPr>
        <w:spacing w:after="120"/>
      </w:pPr>
      <w:r>
        <w:rPr>
          <w:b w:val="false"/>
          <w:bCs w:val="false"/>
          <w:i w:val="false"/>
          <w:iCs w:val="false"/>
        </w:rPr>
        <w:t xml:space="preserve">The Anchor Room CIC ("we", "us" or "the Company") uses artificial intelligence (AI) tools to support some of its work. This policy explains how we use those tools and the safeguards we apply to protect the women and communities we support.</w:t>
      </w:r>
    </w:p>
    <w:p>
      <w:pPr>
        <w:spacing w:after="120"/>
      </w:pPr>
      <w:r>
        <w:rPr>
          <w:b w:val="false"/>
          <w:bCs w:val="false"/>
          <w:i w:val="false"/>
          <w:iCs w:val="false"/>
        </w:rPr>
        <w:t xml:space="preserve">Our work includes life coaching, empowerment workshops and personal development programmes. We recognise that people who use our services may have experienced difficult or sensitive circumstances. Their privacy, dignity and safety are important to us.</w:t>
      </w:r>
    </w:p>
    <w:p>
      <w:pPr>
        <w:pStyle w:val="Heading1"/>
        <w:spacing w:after="120" w:before="280"/>
      </w:pPr>
      <w:r>
        <w:rPr>
          <w:b w:val="false"/>
          <w:bCs w:val="false"/>
          <w:i w:val="false"/>
          <w:iCs w:val="false"/>
        </w:rPr>
        <w:t xml:space="preserve">2. How we use AI</w:t>
      </w:r>
    </w:p>
    <w:p>
      <w:pPr>
        <w:spacing w:after="120"/>
      </w:pPr>
      <w:r>
        <w:rPr>
          <w:b w:val="false"/>
          <w:bCs w:val="false"/>
          <w:i w:val="false"/>
          <w:iCs w:val="false"/>
        </w:rPr>
        <w:t xml:space="preserve">We may use AI tools to assist with tasks such as:</w:t>
      </w:r>
    </w:p>
    <w:p>
      <w:pPr>
        <w:pStyle w:val="ListParagraph"/>
        <w:numPr>
          <w:ilvl w:val="0"/>
          <w:numId w:val="2"/>
        </w:numPr>
      </w:pPr>
      <w:r>
        <w:rPr>
          <w:b w:val="false"/>
          <w:bCs w:val="false"/>
          <w:i w:val="false"/>
          <w:iCs w:val="false"/>
        </w:rPr>
        <w:t xml:space="preserve">drafting or improving general website, marketing and educational content;</w:t>
      </w:r>
    </w:p>
    <w:p>
      <w:pPr>
        <w:pStyle w:val="ListParagraph"/>
        <w:numPr>
          <w:ilvl w:val="0"/>
          <w:numId w:val="2"/>
        </w:numPr>
      </w:pPr>
      <w:r>
        <w:rPr>
          <w:b w:val="false"/>
          <w:bCs w:val="false"/>
          <w:i w:val="false"/>
          <w:iCs w:val="false"/>
        </w:rPr>
        <w:t xml:space="preserve">brainstorming ideas for workshops or activities;</w:t>
      </w:r>
    </w:p>
    <w:p>
      <w:pPr>
        <w:pStyle w:val="ListParagraph"/>
        <w:numPr>
          <w:ilvl w:val="0"/>
          <w:numId w:val="2"/>
        </w:numPr>
      </w:pPr>
      <w:r>
        <w:rPr>
          <w:b w:val="false"/>
          <w:bCs w:val="false"/>
          <w:i w:val="false"/>
          <w:iCs w:val="false"/>
        </w:rPr>
        <w:t xml:space="preserve">supporting routine administrative tasks; and</w:t>
      </w:r>
    </w:p>
    <w:p>
      <w:pPr>
        <w:pStyle w:val="ListParagraph"/>
        <w:numPr>
          <w:ilvl w:val="0"/>
          <w:numId w:val="2"/>
        </w:numPr>
      </w:pPr>
      <w:r>
        <w:rPr>
          <w:b w:val="false"/>
          <w:bCs w:val="false"/>
          <w:i w:val="false"/>
          <w:iCs w:val="false"/>
        </w:rPr>
        <w:t xml:space="preserve">summarising or organising non-confidential information.</w:t>
      </w:r>
    </w:p>
    <w:p>
      <w:pPr>
        <w:spacing w:after="120"/>
      </w:pPr>
      <w:r>
        <w:rPr>
          <w:b w:val="false"/>
          <w:bCs w:val="false"/>
          <w:i w:val="false"/>
          <w:iCs w:val="false"/>
        </w:rPr>
        <w:t xml:space="preserve">AI is used as a support tool. It does not replace the judgement, care or responsibility of our staff and volunteers.</w:t>
      </w:r>
    </w:p>
    <w:p>
      <w:pPr>
        <w:pStyle w:val="Heading1"/>
        <w:spacing w:after="120" w:before="280"/>
      </w:pPr>
      <w:r>
        <w:rPr>
          <w:b w:val="false"/>
          <w:bCs w:val="false"/>
          <w:i w:val="false"/>
          <w:iCs w:val="false"/>
        </w:rPr>
        <w:t xml:space="preserve">3. Personal and confidential information</w:t>
      </w:r>
    </w:p>
    <w:p>
      <w:pPr>
        <w:spacing w:after="120"/>
      </w:pPr>
      <w:r>
        <w:rPr>
          <w:b/>
          <w:bCs/>
          <w:i w:val="false"/>
          <w:iCs w:val="false"/>
        </w:rPr>
        <w:t xml:space="preserve">Staff and volunteers must not enter personal data, special category data or confidential client information into AI tools.</w:t>
      </w:r>
      <w:r>
        <w:rPr>
          <w:b w:val="false"/>
          <w:bCs w:val="false"/>
          <w:i w:val="false"/>
          <w:iCs w:val="false"/>
        </w:rPr>
        <w:t xml:space="preserve"> This includes information about participants, workshop attendees, people seeking support, staff or volunteers.</w:t>
      </w:r>
    </w:p>
    <w:p>
      <w:pPr>
        <w:spacing w:after="120"/>
      </w:pPr>
      <w:r>
        <w:rPr>
          <w:b w:val="false"/>
          <w:bCs w:val="false"/>
          <w:i w:val="false"/>
          <w:iCs w:val="false"/>
        </w:rPr>
        <w:t xml:space="preserve">Do not enter information that could identify someone directly or indirectly. This includes names, contact details, case notes, personal histories, details about health or wellbeing, or information about domestic abuse, relationships or financial circumstances. Changing a person's name or using a code does not make information safe to enter if they could still be identified.</w:t>
      </w:r>
    </w:p>
    <w:p>
      <w:pPr>
        <w:spacing w:after="120"/>
      </w:pPr>
      <w:r>
        <w:rPr>
          <w:b w:val="false"/>
          <w:bCs w:val="false"/>
          <w:i w:val="false"/>
          <w:iCs w:val="false"/>
        </w:rPr>
        <w:t xml:space="preserve">Only tools approved by the Company may be used for Company work. If you are unsure whether a tool is approved, or whether information is safe to use, do not enter it and contact us for guidance.</w:t>
      </w:r>
    </w:p>
    <w:p>
      <w:pPr>
        <w:pStyle w:val="Heading1"/>
        <w:spacing w:after="120" w:before="280"/>
      </w:pPr>
      <w:r>
        <w:rPr>
          <w:b w:val="false"/>
          <w:bCs w:val="false"/>
          <w:i w:val="false"/>
          <w:iCs w:val="false"/>
        </w:rPr>
        <w:t xml:space="preserve">4. Data protection and safeguards</w:t>
      </w:r>
    </w:p>
    <w:p>
      <w:pPr>
        <w:spacing w:after="120"/>
      </w:pPr>
      <w:r>
        <w:rPr>
          <w:b w:val="false"/>
          <w:bCs w:val="false"/>
          <w:i w:val="false"/>
          <w:iCs w:val="false"/>
        </w:rPr>
        <w:t xml:space="preserve">We are committed to handling personal information in line with the UK GDPR and the Data Protection Act 2018. In particular:</w:t>
      </w:r>
    </w:p>
    <w:p>
      <w:pPr>
        <w:pStyle w:val="ListParagraph"/>
        <w:numPr>
          <w:ilvl w:val="0"/>
          <w:numId w:val="2"/>
        </w:numPr>
      </w:pPr>
      <w:r>
        <w:rPr>
          <w:b/>
          <w:bCs/>
          <w:i w:val="false"/>
          <w:iCs w:val="false"/>
        </w:rPr>
        <w:t xml:space="preserve">Data minimisation:</w:t>
      </w:r>
      <w:r>
        <w:rPr>
          <w:b w:val="false"/>
          <w:bCs w:val="false"/>
          <w:i w:val="false"/>
          <w:iCs w:val="false"/>
        </w:rPr>
        <w:t xml:space="preserve"> AI prompts must be limited to the information needed for the task and must not include personal or confidential information.</w:t>
      </w:r>
    </w:p>
    <w:p>
      <w:pPr>
        <w:pStyle w:val="ListParagraph"/>
        <w:numPr>
          <w:ilvl w:val="0"/>
          <w:numId w:val="2"/>
        </w:numPr>
      </w:pPr>
      <w:r>
        <w:rPr>
          <w:b/>
          <w:bCs/>
          <w:i w:val="false"/>
          <w:iCs w:val="false"/>
        </w:rPr>
        <w:t xml:space="preserve">Security:</w:t>
      </w:r>
      <w:r>
        <w:rPr>
          <w:b w:val="false"/>
          <w:bCs w:val="false"/>
          <w:i w:val="false"/>
          <w:iCs w:val="false"/>
        </w:rPr>
        <w:t xml:space="preserve"> Staff and volunteers must use approved tools responsibly and follow Company security instructions. Where available, settings that limit retention or use of prompts should be enabled.</w:t>
      </w:r>
    </w:p>
    <w:p>
      <w:pPr>
        <w:pStyle w:val="ListParagraph"/>
        <w:numPr>
          <w:ilvl w:val="0"/>
          <w:numId w:val="2"/>
        </w:numPr>
      </w:pPr>
      <w:r>
        <w:rPr>
          <w:b/>
          <w:bCs/>
          <w:i w:val="false"/>
          <w:iCs w:val="false"/>
        </w:rPr>
        <w:t xml:space="preserve">Storage limitation:</w:t>
      </w:r>
      <w:r>
        <w:rPr>
          <w:b w:val="false"/>
          <w:bCs w:val="false"/>
          <w:i w:val="false"/>
          <w:iCs w:val="false"/>
        </w:rPr>
        <w:t xml:space="preserve"> Prompts and outputs must not be kept longer than needed. Company records must be managed in line with our applicable record-keeping and retention arrangements.</w:t>
      </w:r>
    </w:p>
    <w:p>
      <w:pPr>
        <w:pStyle w:val="ListParagraph"/>
        <w:numPr>
          <w:ilvl w:val="0"/>
          <w:numId w:val="2"/>
        </w:numPr>
      </w:pPr>
      <w:r>
        <w:rPr>
          <w:b/>
          <w:bCs/>
          <w:i w:val="false"/>
          <w:iCs w:val="false"/>
        </w:rPr>
        <w:t xml:space="preserve">Accountability:</w:t>
      </w:r>
      <w:r>
        <w:rPr>
          <w:b w:val="false"/>
          <w:bCs w:val="false"/>
          <w:i w:val="false"/>
          <w:iCs w:val="false"/>
        </w:rPr>
        <w:t xml:space="preserve"> The Company remains responsible for the personal information it processes and for ensuring its use of AI is appropriate. Our use of a tool does not transfer that responsibility to the tool provider.</w:t>
      </w:r>
    </w:p>
    <w:p>
      <w:pPr>
        <w:spacing w:after="120"/>
      </w:pPr>
      <w:r>
        <w:rPr>
          <w:b w:val="false"/>
          <w:bCs w:val="false"/>
          <w:i w:val="false"/>
          <w:iCs w:val="false"/>
        </w:rPr>
        <w:t xml:space="preserve">We do not use AI to make decisions about individuals, including decisions about someone's access to our services, support or programmes.</w:t>
      </w:r>
    </w:p>
    <w:p>
      <w:pPr>
        <w:pStyle w:val="Heading1"/>
        <w:spacing w:after="120" w:before="280"/>
      </w:pPr>
      <w:r>
        <w:rPr>
          <w:b w:val="false"/>
          <w:bCs w:val="false"/>
          <w:i w:val="false"/>
          <w:iCs w:val="false"/>
        </w:rPr>
        <w:t xml:space="preserve">5. Human review and accuracy</w:t>
      </w:r>
    </w:p>
    <w:p>
      <w:pPr>
        <w:spacing w:after="120"/>
      </w:pPr>
      <w:r>
        <w:rPr>
          <w:b w:val="false"/>
          <w:bCs w:val="false"/>
          <w:i w:val="false"/>
          <w:iCs w:val="false"/>
        </w:rPr>
        <w:t xml:space="preserve">Any AI-assisted content must be checked and approved by a person before it is published, shared or relied on. Reviewers should check that content is accurate, appropriate, fair, accessible and consistent with our values, and that it does not disclose confidential information or cause harm.</w:t>
      </w:r>
    </w:p>
    <w:p>
      <w:pPr>
        <w:spacing w:after="120"/>
      </w:pPr>
      <w:r>
        <w:rPr>
          <w:b w:val="false"/>
          <w:bCs w:val="false"/>
          <w:i w:val="false"/>
          <w:iCs w:val="false"/>
        </w:rPr>
        <w:t xml:space="preserve">AI tools can make mistakes, produce misleading information or reflect bias. Their outputs are not automatically reliable and must always be checked by a human.</w:t>
      </w:r>
    </w:p>
    <w:p>
      <w:pPr>
        <w:pStyle w:val="Heading1"/>
        <w:spacing w:after="120" w:before="280"/>
      </w:pPr>
      <w:r>
        <w:rPr>
          <w:b w:val="false"/>
          <w:bCs w:val="false"/>
          <w:i w:val="false"/>
          <w:iCs w:val="false"/>
        </w:rPr>
        <w:t xml:space="preserve">6. Transparency</w:t>
      </w:r>
    </w:p>
    <w:p>
      <w:pPr>
        <w:spacing w:after="120"/>
      </w:pPr>
      <w:r>
        <w:rPr>
          <w:b w:val="false"/>
          <w:bCs w:val="false"/>
          <w:i w:val="false"/>
          <w:iCs w:val="false"/>
        </w:rPr>
        <w:t xml:space="preserve">Where AI has meaningfully assisted in creating content shared publicly, we will be transparent about this where appropriate. We will not present AI-generated material as personal experience, professional expertise or an individual's own words where that would mislead people.</w:t>
      </w:r>
    </w:p>
    <w:p>
      <w:pPr>
        <w:pStyle w:val="Heading1"/>
        <w:spacing w:after="120" w:before="280"/>
      </w:pPr>
      <w:r>
        <w:rPr>
          <w:b w:val="false"/>
          <w:bCs w:val="false"/>
          <w:i w:val="false"/>
          <w:iCs w:val="false"/>
        </w:rPr>
        <w:t xml:space="preserve">7. Raising a question or concern</w:t>
      </w:r>
    </w:p>
    <w:p>
      <w:pPr>
        <w:spacing w:after="120"/>
      </w:pPr>
      <w:r>
        <w:rPr>
          <w:b w:val="false"/>
          <w:bCs w:val="false"/>
          <w:i w:val="false"/>
          <w:iCs w:val="false"/>
        </w:rPr>
        <w:t xml:space="preserve">If you have a question about this policy, think information may have been entered into an AI tool by mistake, or have another concern about our use of AI, contact us as soon as possible at </w:t>
      </w:r>
      <w:r>
        <w:rPr>
          <w:b/>
          <w:bCs/>
          <w:i w:val="false"/>
          <w:iCs w:val="false"/>
        </w:rPr>
        <w:t xml:space="preserve">contact@theanchorroom.co.uk</w:t>
      </w:r>
      <w:r>
        <w:rPr>
          <w:b w:val="false"/>
          <w:bCs w:val="false"/>
          <w:i w:val="false"/>
          <w:iCs w:val="false"/>
        </w:rPr>
        <w:t xml:space="preserve">.</w:t>
      </w:r>
    </w:p>
    <w:p>
      <w:pPr>
        <w:pStyle w:val="Heading1"/>
        <w:spacing w:after="120" w:before="280"/>
      </w:pPr>
      <w:r>
        <w:rPr>
          <w:b w:val="false"/>
          <w:bCs w:val="false"/>
          <w:i w:val="false"/>
          <w:iCs w:val="false"/>
        </w:rPr>
        <w:t xml:space="preserve">8. Review</w:t>
      </w:r>
    </w:p>
    <w:p>
      <w:pPr>
        <w:spacing w:after="120"/>
      </w:pPr>
      <w:r>
        <w:rPr>
          <w:b w:val="false"/>
          <w:bCs w:val="false"/>
          <w:i w:val="false"/>
          <w:iCs w:val="false"/>
        </w:rPr>
        <w:t xml:space="preserve">We will review this policy regularly and update it when our use of AI, our services or relevant data protection requirements change.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color w:val="2E5A4F"/>
      <w:sz w:val="28"/>
      <w:szCs w:val="28"/>
    </w:rPr>
  </w:style>
  <w:style w:type="paragraph" w:styleId="Heading2">
    <w:name w:val="Heading 2"/>
    <w:basedOn w:val="Normal"/>
    <w:next w:val="Normal"/>
    <w:qFormat/>
    <w:pPr>
      <w:spacing w:after="100" w:before="200"/>
      <w:outlineLvl w:val="1"/>
    </w:pPr>
    <w:rPr>
      <w:rFonts w:ascii="Arial" w:cs="Arial" w:eastAsia="Arial" w:hAnsi="Arial"/>
      <w:b/>
      <w:bCs/>
      <w:color w:val="2E5A4F"/>
      <w:sz w:val="24"/>
      <w:szCs w:val="24"/>
    </w:rPr>
  </w:style>
  <w:style w:type="paragraph" w:styleId="Title">
    <w:name w:val="Title"/>
    <w:basedOn w:val="Normal"/>
    <w:next w:val="Normal"/>
    <w:qFormat/>
    <w:pPr>
      <w:spacing w:after="200"/>
      <w:outlineLvl w:val="0"/>
    </w:pPr>
    <w:rPr>
      <w:rFonts w:ascii="Arial" w:cs="Arial" w:eastAsia="Arial" w:hAnsi="Arial"/>
      <w:b/>
      <w:bCs/>
      <w:color w:val="2E5A4F"/>
      <w:sz w:val="36"/>
      <w:szCs w:val="3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2026-10-19T14:29:46.437Z</dcterms:created>
  <dcterms:modified xsi:type="dcterms:W3CDTF">2026-10-19T14:29:46.437Z</dcterms:modified>
</cp:coreProperties>
</file>

<file path=docProps/custom.xml><?xml version="1.0" encoding="utf-8"?>
<Properties xmlns="http://schemas.openxmlformats.org/officeDocument/2006/custom-properties" xmlns:vt="http://schemas.openxmlformats.org/officeDocument/2006/docPropsVTypes"/>
</file>